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77" w:rsidRPr="008E3DAB" w:rsidRDefault="00737A77" w:rsidP="00737A77">
      <w:pPr>
        <w:pStyle w:val="NoSpacing"/>
        <w:jc w:val="center"/>
        <w:rPr>
          <w:rFonts w:ascii="Lucida Fax" w:hAnsi="Lucida Fax" w:cs="Latha"/>
          <w:b/>
          <w:color w:val="1F497D" w:themeColor="text2"/>
          <w:sz w:val="24"/>
          <w:szCs w:val="24"/>
          <w:u w:val="single"/>
        </w:rPr>
      </w:pPr>
      <w:bookmarkStart w:id="0" w:name="_GoBack"/>
      <w:bookmarkEnd w:id="0"/>
      <w:r w:rsidRPr="008E3DAB">
        <w:rPr>
          <w:rFonts w:ascii="Lucida Fax" w:hAnsi="Lucida Fax" w:cs="Latha"/>
          <w:b/>
          <w:color w:val="1F497D" w:themeColor="text2"/>
          <w:sz w:val="24"/>
          <w:szCs w:val="24"/>
          <w:u w:val="single"/>
        </w:rPr>
        <w:t>Paycheck Protection Program</w:t>
      </w:r>
    </w:p>
    <w:p w:rsidR="00737A77" w:rsidRPr="008E3DAB" w:rsidRDefault="00737A77" w:rsidP="00737A77">
      <w:pPr>
        <w:pStyle w:val="NoSpacing"/>
        <w:jc w:val="center"/>
        <w:rPr>
          <w:rFonts w:ascii="Lucida Fax" w:hAnsi="Lucida Fax" w:cs="Latha"/>
          <w:b/>
          <w:color w:val="1F497D" w:themeColor="text2"/>
          <w:sz w:val="24"/>
          <w:szCs w:val="24"/>
          <w:u w:val="single"/>
        </w:rPr>
      </w:pPr>
      <w:r>
        <w:rPr>
          <w:rFonts w:ascii="Lucida Fax" w:hAnsi="Lucida Fax" w:cs="Latha"/>
          <w:b/>
          <w:color w:val="1F497D" w:themeColor="text2"/>
          <w:sz w:val="24"/>
          <w:szCs w:val="24"/>
          <w:u w:val="single"/>
        </w:rPr>
        <w:t>Second</w:t>
      </w:r>
      <w:r w:rsidRPr="008E3DAB">
        <w:rPr>
          <w:rFonts w:ascii="Lucida Fax" w:hAnsi="Lucida Fax" w:cs="Latha"/>
          <w:b/>
          <w:color w:val="1F497D" w:themeColor="text2"/>
          <w:sz w:val="24"/>
          <w:szCs w:val="24"/>
          <w:u w:val="single"/>
        </w:rPr>
        <w:t xml:space="preserve"> Draw Loans</w:t>
      </w:r>
    </w:p>
    <w:p w:rsidR="00737A77" w:rsidRDefault="00737A77" w:rsidP="00737A77">
      <w:pPr>
        <w:pStyle w:val="NoSpacing"/>
        <w:jc w:val="center"/>
        <w:rPr>
          <w:rFonts w:ascii="Lucida Fax" w:hAnsi="Lucida Fax" w:cs="Latha"/>
          <w:b/>
          <w:color w:val="1F497D" w:themeColor="text2"/>
          <w:sz w:val="24"/>
          <w:szCs w:val="24"/>
          <w:u w:val="single"/>
        </w:rPr>
      </w:pPr>
      <w:r w:rsidRPr="008E3DAB">
        <w:rPr>
          <w:rFonts w:ascii="Lucida Fax" w:hAnsi="Lucida Fax" w:cs="Latha"/>
          <w:b/>
          <w:color w:val="1F497D" w:themeColor="text2"/>
          <w:sz w:val="24"/>
          <w:szCs w:val="24"/>
          <w:u w:val="single"/>
        </w:rPr>
        <w:t>Checklist for Form 2483</w:t>
      </w:r>
      <w:r>
        <w:rPr>
          <w:rFonts w:ascii="Lucida Fax" w:hAnsi="Lucida Fax" w:cs="Latha"/>
          <w:b/>
          <w:color w:val="1F497D" w:themeColor="text2"/>
          <w:sz w:val="24"/>
          <w:szCs w:val="24"/>
          <w:u w:val="single"/>
        </w:rPr>
        <w:t>SD</w:t>
      </w:r>
    </w:p>
    <w:p w:rsidR="00737A77" w:rsidRDefault="00737A77" w:rsidP="00737A77">
      <w:pPr>
        <w:pStyle w:val="NoSpacing"/>
        <w:jc w:val="center"/>
        <w:rPr>
          <w:rFonts w:ascii="Lucida Fax" w:hAnsi="Lucida Fax" w:cs="Latha"/>
          <w:b/>
          <w:color w:val="1F497D" w:themeColor="text2"/>
          <w:sz w:val="24"/>
          <w:szCs w:val="24"/>
          <w:u w:val="single"/>
        </w:rPr>
      </w:pPr>
    </w:p>
    <w:tbl>
      <w:tblPr>
        <w:tblW w:w="6167" w:type="dxa"/>
        <w:shd w:val="clear" w:color="auto" w:fill="FFFFFF"/>
        <w:tblCellMar>
          <w:left w:w="0" w:type="dxa"/>
          <w:right w:w="0" w:type="dxa"/>
        </w:tblCellMar>
        <w:tblLook w:val="04A0" w:firstRow="1" w:lastRow="0" w:firstColumn="1" w:lastColumn="0" w:noHBand="0" w:noVBand="1"/>
      </w:tblPr>
      <w:tblGrid>
        <w:gridCol w:w="490"/>
        <w:gridCol w:w="5677"/>
      </w:tblGrid>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drawing>
                <wp:inline distT="0" distB="0" distL="0" distR="0">
                  <wp:extent cx="114300" cy="114300"/>
                  <wp:effectExtent l="19050" t="0" r="0" b="0"/>
                  <wp:docPr id="166" name="Picture 166"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Identification Forms</w:t>
            </w:r>
          </w:p>
          <w:p w:rsidR="002E76B7" w:rsidRPr="002E76B7" w:rsidRDefault="00737A77" w:rsidP="00737A77">
            <w:pPr>
              <w:numPr>
                <w:ilvl w:val="0"/>
                <w:numId w:val="1"/>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 xml:space="preserve">Scan or Photograph of an ID for all owners </w:t>
            </w:r>
            <w:r>
              <w:rPr>
                <w:rFonts w:ascii="Lucida Fax" w:eastAsia="Times New Roman" w:hAnsi="Lucida Fax" w:cs="Times New Roman"/>
                <w:color w:val="5F5F5F"/>
              </w:rPr>
              <w:t>D</w:t>
            </w:r>
            <w:r w:rsidRPr="002E76B7">
              <w:rPr>
                <w:rFonts w:ascii="Lucida Fax" w:eastAsia="Times New Roman" w:hAnsi="Lucida Fax" w:cs="Times New Roman"/>
                <w:color w:val="5F5F5F"/>
              </w:rPr>
              <w:t>river’s License, State ID or Passport are acceptable) </w:t>
            </w:r>
          </w:p>
        </w:tc>
      </w:tr>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drawing>
                <wp:inline distT="0" distB="0" distL="0" distR="0">
                  <wp:extent cx="114300" cy="114300"/>
                  <wp:effectExtent l="19050" t="0" r="0" b="0"/>
                  <wp:docPr id="167" name="Picture 167"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Articles of Organization </w:t>
            </w:r>
            <w:r w:rsidRPr="002E76B7">
              <w:rPr>
                <w:rFonts w:ascii="Lucida Fax" w:eastAsia="Times New Roman" w:hAnsi="Lucida Fax" w:cs="Times New Roman"/>
                <w:color w:val="13317E"/>
              </w:rPr>
              <w:t>(Not necessary for Sole Proprietors or Independent Contractors)</w:t>
            </w:r>
          </w:p>
          <w:p w:rsidR="002E76B7" w:rsidRPr="002E76B7" w:rsidRDefault="00737A77" w:rsidP="00737A77">
            <w:pPr>
              <w:numPr>
                <w:ilvl w:val="0"/>
                <w:numId w:val="2"/>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Organizational Documents – Articles of Incorporation, Operating Agreement, Corporate By Laws, etc.</w:t>
            </w:r>
          </w:p>
        </w:tc>
      </w:tr>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drawing>
                <wp:inline distT="0" distB="0" distL="0" distR="0">
                  <wp:extent cx="114300" cy="114300"/>
                  <wp:effectExtent l="19050" t="0" r="0" b="0"/>
                  <wp:docPr id="168" name="Picture 168"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Tax Returns</w:t>
            </w:r>
          </w:p>
          <w:p w:rsidR="002E76B7" w:rsidRPr="002E76B7" w:rsidRDefault="00737A77" w:rsidP="00737A77">
            <w:pPr>
              <w:numPr>
                <w:ilvl w:val="0"/>
                <w:numId w:val="3"/>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Quarterly payroll tax fillings – 941s and State quarterly wage unemployment insurance tax reporting forms (UC-2 form in the State of Pennsylvania) for each quarter in 2019 or 2020 (whichever is used to calculate loan amount), or equivalent payroll processor records</w:t>
            </w:r>
          </w:p>
        </w:tc>
      </w:tr>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drawing>
                <wp:inline distT="0" distB="0" distL="0" distR="0">
                  <wp:extent cx="114300" cy="114300"/>
                  <wp:effectExtent l="19050" t="0" r="0" b="0"/>
                  <wp:docPr id="169" name="Picture 169"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Business Licenses </w:t>
            </w:r>
            <w:r w:rsidRPr="002E76B7">
              <w:rPr>
                <w:rFonts w:ascii="Lucida Fax" w:eastAsia="Times New Roman" w:hAnsi="Lucida Fax" w:cs="Times New Roman"/>
                <w:color w:val="13317E"/>
              </w:rPr>
              <w:t>(Not necessary for Sole Proprietors or Independent Contractors)</w:t>
            </w:r>
          </w:p>
          <w:p w:rsidR="002E76B7" w:rsidRPr="002E76B7" w:rsidRDefault="00737A77" w:rsidP="00737A77">
            <w:pPr>
              <w:numPr>
                <w:ilvl w:val="0"/>
                <w:numId w:val="4"/>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Business License that shows operation on February 15, 2020</w:t>
            </w:r>
          </w:p>
        </w:tc>
      </w:tr>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drawing>
                <wp:inline distT="0" distB="0" distL="0" distR="0">
                  <wp:extent cx="114300" cy="114300"/>
                  <wp:effectExtent l="19050" t="0" r="0" b="0"/>
                  <wp:docPr id="170" name="Picture 170"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Revenue Documents</w:t>
            </w:r>
          </w:p>
          <w:p w:rsidR="00737A77" w:rsidRPr="002E76B7" w:rsidRDefault="00737A77" w:rsidP="00737A77">
            <w:pPr>
              <w:numPr>
                <w:ilvl w:val="0"/>
                <w:numId w:val="5"/>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Proof the business was in operation prior to February 15, 2020 – this could include a copy of an invoice, Bank Statement, payroll statement or similar documentation</w:t>
            </w:r>
          </w:p>
          <w:p w:rsidR="00737A77" w:rsidRPr="002E76B7" w:rsidRDefault="00737A77" w:rsidP="00737A77">
            <w:pPr>
              <w:numPr>
                <w:ilvl w:val="0"/>
                <w:numId w:val="5"/>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Proof of Revenue Reduction of at least 25%</w:t>
            </w:r>
          </w:p>
          <w:p w:rsidR="00737A77" w:rsidRDefault="00737A77" w:rsidP="00737A77">
            <w:pPr>
              <w:numPr>
                <w:ilvl w:val="1"/>
                <w:numId w:val="5"/>
              </w:numPr>
              <w:spacing w:after="100" w:line="180" w:lineRule="atLeast"/>
              <w:ind w:left="400"/>
              <w:rPr>
                <w:rFonts w:ascii="Lucida Fax" w:eastAsia="Times New Roman" w:hAnsi="Lucida Fax" w:cs="Times New Roman"/>
                <w:color w:val="5F5F5F"/>
              </w:rPr>
            </w:pPr>
            <w:r w:rsidRPr="002E76B7">
              <w:rPr>
                <w:rFonts w:ascii="Lucida Fax" w:eastAsia="Times New Roman" w:hAnsi="Lucida Fax" w:cs="Times New Roman"/>
                <w:color w:val="5F5F5F"/>
              </w:rPr>
              <w:t>Copy of Financial statement for the same quarter of 2019 and 2020 reflecting the 25% reduction. For exam</w:t>
            </w:r>
            <w:r>
              <w:rPr>
                <w:rFonts w:ascii="Lucida Fax" w:eastAsia="Times New Roman" w:hAnsi="Lucida Fax" w:cs="Times New Roman"/>
                <w:color w:val="5F5F5F"/>
              </w:rPr>
              <w:t>ple: Gross revenues in quarter 3 of 2019 ($100,000) vs Gross Revenues of quarter 3 of 2020 ($70,000</w:t>
            </w:r>
            <w:r w:rsidRPr="002E76B7">
              <w:rPr>
                <w:rFonts w:ascii="Lucida Fax" w:eastAsia="Times New Roman" w:hAnsi="Lucida Fax" w:cs="Times New Roman"/>
                <w:color w:val="5F5F5F"/>
              </w:rPr>
              <w:t>) r</w:t>
            </w:r>
            <w:r>
              <w:rPr>
                <w:rFonts w:ascii="Lucida Fax" w:eastAsia="Times New Roman" w:hAnsi="Lucida Fax" w:cs="Times New Roman"/>
                <w:color w:val="5F5F5F"/>
              </w:rPr>
              <w:t>esults in revenue reduction of 3</w:t>
            </w:r>
            <w:r w:rsidRPr="002E76B7">
              <w:rPr>
                <w:rFonts w:ascii="Lucida Fax" w:eastAsia="Times New Roman" w:hAnsi="Lucida Fax" w:cs="Times New Roman"/>
                <w:color w:val="5F5F5F"/>
              </w:rPr>
              <w:t>0%.</w:t>
            </w:r>
          </w:p>
          <w:p w:rsidR="00737A77" w:rsidRPr="002E76B7" w:rsidRDefault="00737A77" w:rsidP="001C0654">
            <w:pPr>
              <w:spacing w:after="100" w:line="180" w:lineRule="atLeast"/>
              <w:ind w:left="400"/>
              <w:rPr>
                <w:rFonts w:ascii="Lucida Fax" w:eastAsia="Times New Roman" w:hAnsi="Lucida Fax" w:cs="Times New Roman"/>
                <w:color w:val="5F5F5F"/>
              </w:rPr>
            </w:pPr>
            <w:r>
              <w:rPr>
                <w:rFonts w:ascii="Lucida Fax" w:eastAsia="Times New Roman" w:hAnsi="Lucida Fax" w:cs="Times New Roman"/>
                <w:color w:val="5F5F5F"/>
              </w:rPr>
              <w:t xml:space="preserve">                           </w:t>
            </w:r>
            <w:r w:rsidRPr="002E76B7">
              <w:rPr>
                <w:rFonts w:ascii="Lucida Fax" w:eastAsia="Times New Roman" w:hAnsi="Lucida Fax" w:cs="Times New Roman"/>
                <w:color w:val="5F5F5F"/>
              </w:rPr>
              <w:t> </w:t>
            </w:r>
            <w:r w:rsidRPr="002E76B7">
              <w:rPr>
                <w:rFonts w:ascii="Lucida Fax" w:eastAsia="Times New Roman" w:hAnsi="Lucida Fax" w:cs="Times New Roman"/>
                <w:b/>
                <w:bCs/>
                <w:color w:val="5F5F5F"/>
              </w:rPr>
              <w:t>OR:</w:t>
            </w:r>
          </w:p>
          <w:p w:rsidR="002E76B7" w:rsidRDefault="00737A77" w:rsidP="00737A77">
            <w:pPr>
              <w:numPr>
                <w:ilvl w:val="1"/>
                <w:numId w:val="5"/>
              </w:numPr>
              <w:spacing w:after="100" w:line="180" w:lineRule="atLeast"/>
              <w:ind w:left="400"/>
              <w:rPr>
                <w:rFonts w:ascii="Lucida Fax" w:eastAsia="Times New Roman" w:hAnsi="Lucida Fax" w:cs="Times New Roman"/>
                <w:color w:val="5F5F5F"/>
              </w:rPr>
            </w:pPr>
            <w:r w:rsidRPr="002E76B7">
              <w:rPr>
                <w:rFonts w:ascii="Lucida Fax" w:eastAsia="Times New Roman" w:hAnsi="Lucida Fax" w:cs="Times New Roman"/>
                <w:color w:val="5F5F5F"/>
              </w:rPr>
              <w:t>Copy of full Fiscal Year End 2019 and 2020 financial statement or income tax return reflecting a reduction of at least 25%</w:t>
            </w:r>
          </w:p>
          <w:p w:rsidR="002E76B7" w:rsidRDefault="005938A5" w:rsidP="00737A77">
            <w:pPr>
              <w:spacing w:after="100" w:line="180" w:lineRule="atLeast"/>
              <w:rPr>
                <w:rFonts w:ascii="Lucida Fax" w:eastAsia="Times New Roman" w:hAnsi="Lucida Fax" w:cs="Times New Roman"/>
                <w:color w:val="5F5F5F"/>
              </w:rPr>
            </w:pPr>
          </w:p>
          <w:p w:rsidR="002E76B7" w:rsidRDefault="005938A5" w:rsidP="00737A77">
            <w:pPr>
              <w:spacing w:after="100" w:line="180" w:lineRule="atLeast"/>
              <w:rPr>
                <w:rFonts w:ascii="Lucida Fax" w:eastAsia="Times New Roman" w:hAnsi="Lucida Fax" w:cs="Times New Roman"/>
                <w:color w:val="5F5F5F"/>
              </w:rPr>
            </w:pPr>
          </w:p>
          <w:p w:rsidR="002E76B7" w:rsidRDefault="005938A5" w:rsidP="00737A77">
            <w:pPr>
              <w:spacing w:after="100" w:line="180" w:lineRule="atLeast"/>
              <w:rPr>
                <w:rFonts w:ascii="Lucida Fax" w:eastAsia="Times New Roman" w:hAnsi="Lucida Fax" w:cs="Times New Roman"/>
                <w:color w:val="5F5F5F"/>
              </w:rPr>
            </w:pPr>
          </w:p>
          <w:p w:rsidR="002E76B7" w:rsidRPr="002E76B7" w:rsidRDefault="005938A5" w:rsidP="00737A77">
            <w:pPr>
              <w:spacing w:after="100" w:line="180" w:lineRule="atLeast"/>
              <w:rPr>
                <w:rFonts w:ascii="Lucida Fax" w:eastAsia="Times New Roman" w:hAnsi="Lucida Fax" w:cs="Times New Roman"/>
                <w:color w:val="5F5F5F"/>
              </w:rPr>
            </w:pPr>
          </w:p>
        </w:tc>
      </w:tr>
      <w:tr w:rsidR="00737A77" w:rsidRPr="002E76B7" w:rsidTr="001C0654">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0" w:line="160" w:lineRule="atLeast"/>
              <w:rPr>
                <w:rFonts w:ascii="Lucida Fax" w:eastAsia="Times New Roman" w:hAnsi="Lucida Fax" w:cs="Times New Roman"/>
                <w:color w:val="5F5F5F"/>
              </w:rPr>
            </w:pPr>
            <w:r w:rsidRPr="002E76B7">
              <w:rPr>
                <w:rFonts w:ascii="Lucida Fax" w:eastAsia="Times New Roman" w:hAnsi="Lucida Fax" w:cs="Times New Roman"/>
                <w:noProof/>
                <w:color w:val="5F5F5F"/>
              </w:rPr>
              <w:lastRenderedPageBreak/>
              <w:drawing>
                <wp:inline distT="0" distB="0" distL="0" distR="0">
                  <wp:extent cx="114300" cy="114300"/>
                  <wp:effectExtent l="19050" t="0" r="0" b="0"/>
                  <wp:docPr id="171" name="Picture 171" descr="checked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hecked check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00" w:type="dxa"/>
              <w:left w:w="140" w:type="dxa"/>
              <w:bottom w:w="100" w:type="dxa"/>
              <w:right w:w="140" w:type="dxa"/>
            </w:tcMar>
            <w:hideMark/>
          </w:tcPr>
          <w:p w:rsidR="00737A77" w:rsidRPr="002E76B7" w:rsidRDefault="00737A77" w:rsidP="001C0654">
            <w:pPr>
              <w:spacing w:after="100" w:line="200" w:lineRule="atLeast"/>
              <w:outlineLvl w:val="2"/>
              <w:rPr>
                <w:rFonts w:ascii="Lucida Fax" w:eastAsia="Times New Roman" w:hAnsi="Lucida Fax" w:cs="Times New Roman"/>
                <w:b/>
                <w:bCs/>
                <w:color w:val="13317E"/>
              </w:rPr>
            </w:pPr>
            <w:r w:rsidRPr="002E76B7">
              <w:rPr>
                <w:rFonts w:ascii="Lucida Fax" w:eastAsia="Times New Roman" w:hAnsi="Lucida Fax" w:cs="Times New Roman"/>
                <w:b/>
                <w:bCs/>
                <w:color w:val="13317E"/>
              </w:rPr>
              <w:t>Payroll Documents</w:t>
            </w:r>
          </w:p>
          <w:p w:rsidR="00737A77" w:rsidRPr="002E76B7" w:rsidRDefault="00737A77" w:rsidP="00737A77">
            <w:pPr>
              <w:numPr>
                <w:ilvl w:val="0"/>
                <w:numId w:val="6"/>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 xml:space="preserve">Payroll report listing all employees and compensation for 2019 or 2020. The report must be broken down by Regular Compensation including cash tips or equivalent, payment of any retirement benefits, payment of State or local tax assessed on the compensation of employee, payments of other </w:t>
            </w:r>
            <w:r w:rsidR="00A06FCC" w:rsidRPr="002E76B7">
              <w:rPr>
                <w:rFonts w:ascii="Lucida Fax" w:eastAsia="Times New Roman" w:hAnsi="Lucida Fax" w:cs="Times New Roman"/>
                <w:color w:val="5F5F5F"/>
              </w:rPr>
              <w:t>employee’s</w:t>
            </w:r>
            <w:r w:rsidRPr="002E76B7">
              <w:rPr>
                <w:rFonts w:ascii="Lucida Fax" w:eastAsia="Times New Roman" w:hAnsi="Lucida Fax" w:cs="Times New Roman"/>
                <w:color w:val="5F5F5F"/>
              </w:rPr>
              <w:t xml:space="preserve"> benefits (ex. Disability, group life insurance etc.)</w:t>
            </w:r>
          </w:p>
          <w:p w:rsidR="00737A77" w:rsidRPr="002E76B7" w:rsidRDefault="00737A77" w:rsidP="00737A77">
            <w:pPr>
              <w:numPr>
                <w:ilvl w:val="0"/>
                <w:numId w:val="6"/>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Copy of invoices of healthcare benefits including dental insurance</w:t>
            </w:r>
          </w:p>
          <w:p w:rsidR="00737A77" w:rsidRPr="002E76B7" w:rsidRDefault="00737A77" w:rsidP="00737A77">
            <w:pPr>
              <w:numPr>
                <w:ilvl w:val="0"/>
                <w:numId w:val="6"/>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Copy of 2019 or 2020 W-2s for all employees</w:t>
            </w:r>
          </w:p>
          <w:p w:rsidR="00737A77" w:rsidRDefault="00737A77" w:rsidP="00737A77">
            <w:pPr>
              <w:numPr>
                <w:ilvl w:val="0"/>
                <w:numId w:val="6"/>
              </w:numPr>
              <w:spacing w:after="100" w:line="180" w:lineRule="atLeast"/>
              <w:ind w:left="200"/>
              <w:rPr>
                <w:rFonts w:ascii="Lucida Fax" w:eastAsia="Times New Roman" w:hAnsi="Lucida Fax" w:cs="Times New Roman"/>
                <w:color w:val="5F5F5F"/>
              </w:rPr>
            </w:pPr>
            <w:r w:rsidRPr="002E76B7">
              <w:rPr>
                <w:rFonts w:ascii="Lucida Fax" w:eastAsia="Times New Roman" w:hAnsi="Lucida Fax" w:cs="Times New Roman"/>
                <w:color w:val="5F5F5F"/>
              </w:rPr>
              <w:t>[For Sole Proprietors or Independent Contractors only] Copy of filed 2019 or 2020 Schedule C</w:t>
            </w:r>
          </w:p>
          <w:p w:rsidR="002E76B7" w:rsidRPr="002E76B7" w:rsidRDefault="005938A5" w:rsidP="001C0654">
            <w:pPr>
              <w:spacing w:after="100" w:line="180" w:lineRule="atLeast"/>
              <w:ind w:left="200"/>
              <w:rPr>
                <w:rFonts w:ascii="Lucida Fax" w:eastAsia="Times New Roman" w:hAnsi="Lucida Fax" w:cs="Times New Roman"/>
                <w:color w:val="5F5F5F"/>
              </w:rPr>
            </w:pPr>
          </w:p>
        </w:tc>
      </w:tr>
    </w:tbl>
    <w:p w:rsidR="00737A77" w:rsidRPr="00D33946" w:rsidRDefault="00737A77" w:rsidP="00737A77">
      <w:pPr>
        <w:pStyle w:val="NoSpacing"/>
        <w:rPr>
          <w:rFonts w:ascii="Lucida Fax" w:hAnsi="Lucida Fax"/>
          <w:color w:val="FF0000"/>
          <w:sz w:val="16"/>
          <w:szCs w:val="16"/>
        </w:rPr>
      </w:pPr>
      <w:r>
        <w:rPr>
          <w:rFonts w:ascii="Lucida Fax" w:hAnsi="Lucida Fax"/>
          <w:color w:val="FF0000"/>
          <w:sz w:val="16"/>
          <w:szCs w:val="16"/>
        </w:rPr>
        <w:t xml:space="preserve">***Please review the Second Draw Eligibility to understand the 25% revenue loss and other changes to the program. Please understand many of the documents submitted in the first </w:t>
      </w:r>
      <w:r w:rsidR="00A06FCC">
        <w:rPr>
          <w:rFonts w:ascii="Lucida Fax" w:hAnsi="Lucida Fax"/>
          <w:color w:val="FF0000"/>
          <w:sz w:val="16"/>
          <w:szCs w:val="16"/>
        </w:rPr>
        <w:t>round will</w:t>
      </w:r>
      <w:r w:rsidRPr="00737A77">
        <w:rPr>
          <w:rFonts w:ascii="Lucida Fax" w:hAnsi="Lucida Fax"/>
          <w:color w:val="FF0000"/>
          <w:sz w:val="16"/>
          <w:szCs w:val="16"/>
          <w:u w:val="single"/>
        </w:rPr>
        <w:t xml:space="preserve"> be required to be submit</w:t>
      </w:r>
      <w:r>
        <w:rPr>
          <w:rFonts w:ascii="Lucida Fax" w:hAnsi="Lucida Fax"/>
          <w:color w:val="FF0000"/>
          <w:sz w:val="16"/>
          <w:szCs w:val="16"/>
        </w:rPr>
        <w:t xml:space="preserve"> </w:t>
      </w:r>
      <w:r w:rsidRPr="00737A77">
        <w:rPr>
          <w:rFonts w:ascii="Lucida Fax" w:hAnsi="Lucida Fax"/>
          <w:color w:val="FF0000"/>
          <w:sz w:val="16"/>
          <w:szCs w:val="16"/>
          <w:u w:val="single"/>
        </w:rPr>
        <w:t>again</w:t>
      </w:r>
      <w:r>
        <w:rPr>
          <w:rFonts w:ascii="Lucida Fax" w:hAnsi="Lucida Fax"/>
          <w:color w:val="FF0000"/>
          <w:sz w:val="16"/>
          <w:szCs w:val="16"/>
        </w:rPr>
        <w:t xml:space="preserve"> with your new request. This will greatly speed up the process of your submission and approval***. </w:t>
      </w:r>
    </w:p>
    <w:p w:rsidR="00737A77" w:rsidRPr="008E3DAB" w:rsidRDefault="00737A77" w:rsidP="00737A77">
      <w:pPr>
        <w:pStyle w:val="NoSpacing"/>
        <w:rPr>
          <w:color w:val="1F497D" w:themeColor="text2"/>
          <w:sz w:val="24"/>
          <w:szCs w:val="24"/>
        </w:rPr>
      </w:pPr>
    </w:p>
    <w:p w:rsidR="0011002B" w:rsidRDefault="0011002B" w:rsidP="00737A77">
      <w:pPr>
        <w:jc w:val="center"/>
      </w:pPr>
    </w:p>
    <w:sectPr w:rsidR="0011002B" w:rsidSect="00737A77">
      <w:footerReference w:type="default" r:id="rId8"/>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A5" w:rsidRDefault="005938A5" w:rsidP="00737A77">
      <w:pPr>
        <w:spacing w:after="0" w:line="240" w:lineRule="auto"/>
      </w:pPr>
      <w:r>
        <w:separator/>
      </w:r>
    </w:p>
  </w:endnote>
  <w:endnote w:type="continuationSeparator" w:id="0">
    <w:p w:rsidR="005938A5" w:rsidRDefault="005938A5" w:rsidP="0073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Latha">
    <w:altName w:val="Leelawadee UI Semilight"/>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19709"/>
      <w:docPartObj>
        <w:docPartGallery w:val="Page Numbers (Bottom of Page)"/>
        <w:docPartUnique/>
      </w:docPartObj>
    </w:sdtPr>
    <w:sdtEndPr>
      <w:rPr>
        <w:color w:val="7F7F7F" w:themeColor="background1" w:themeShade="7F"/>
        <w:spacing w:val="60"/>
      </w:rPr>
    </w:sdtEndPr>
    <w:sdtContent>
      <w:p w:rsidR="00737A77" w:rsidRDefault="00CB13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6018">
          <w:rPr>
            <w:noProof/>
          </w:rPr>
          <w:t>1</w:t>
        </w:r>
        <w:r>
          <w:rPr>
            <w:noProof/>
          </w:rPr>
          <w:fldChar w:fldCharType="end"/>
        </w:r>
        <w:r w:rsidR="00737A77">
          <w:t xml:space="preserve"> | </w:t>
        </w:r>
        <w:r w:rsidR="00737A77">
          <w:rPr>
            <w:color w:val="7F7F7F" w:themeColor="background1" w:themeShade="7F"/>
            <w:spacing w:val="60"/>
          </w:rPr>
          <w:t>Page</w:t>
        </w:r>
      </w:p>
    </w:sdtContent>
  </w:sdt>
  <w:p w:rsidR="00737A77" w:rsidRDefault="00737A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A5" w:rsidRDefault="005938A5" w:rsidP="00737A77">
      <w:pPr>
        <w:spacing w:after="0" w:line="240" w:lineRule="auto"/>
      </w:pPr>
      <w:r>
        <w:separator/>
      </w:r>
    </w:p>
  </w:footnote>
  <w:footnote w:type="continuationSeparator" w:id="0">
    <w:p w:rsidR="005938A5" w:rsidRDefault="005938A5" w:rsidP="0073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0D1"/>
    <w:multiLevelType w:val="multilevel"/>
    <w:tmpl w:val="95F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B683E"/>
    <w:multiLevelType w:val="multilevel"/>
    <w:tmpl w:val="DA00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A4E5C"/>
    <w:multiLevelType w:val="multilevel"/>
    <w:tmpl w:val="B09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22124"/>
    <w:multiLevelType w:val="multilevel"/>
    <w:tmpl w:val="326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A3527"/>
    <w:multiLevelType w:val="multilevel"/>
    <w:tmpl w:val="AC3E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076FB"/>
    <w:multiLevelType w:val="multilevel"/>
    <w:tmpl w:val="8956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77"/>
    <w:rsid w:val="0011002B"/>
    <w:rsid w:val="00376018"/>
    <w:rsid w:val="00525AB6"/>
    <w:rsid w:val="005938A5"/>
    <w:rsid w:val="00737A77"/>
    <w:rsid w:val="00A06FCC"/>
    <w:rsid w:val="00CB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59856-313F-433E-986C-4A4297ED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A77"/>
    <w:pPr>
      <w:spacing w:after="0" w:line="240" w:lineRule="auto"/>
    </w:pPr>
  </w:style>
  <w:style w:type="paragraph" w:styleId="BalloonText">
    <w:name w:val="Balloon Text"/>
    <w:basedOn w:val="Normal"/>
    <w:link w:val="BalloonTextChar"/>
    <w:uiPriority w:val="99"/>
    <w:semiHidden/>
    <w:unhideWhenUsed/>
    <w:rsid w:val="00737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77"/>
    <w:rPr>
      <w:rFonts w:ascii="Tahoma" w:hAnsi="Tahoma" w:cs="Tahoma"/>
      <w:sz w:val="16"/>
      <w:szCs w:val="16"/>
    </w:rPr>
  </w:style>
  <w:style w:type="paragraph" w:styleId="Header">
    <w:name w:val="header"/>
    <w:basedOn w:val="Normal"/>
    <w:link w:val="HeaderChar"/>
    <w:uiPriority w:val="99"/>
    <w:semiHidden/>
    <w:unhideWhenUsed/>
    <w:rsid w:val="00737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A77"/>
  </w:style>
  <w:style w:type="paragraph" w:styleId="Footer">
    <w:name w:val="footer"/>
    <w:basedOn w:val="Normal"/>
    <w:link w:val="FooterChar"/>
    <w:uiPriority w:val="99"/>
    <w:unhideWhenUsed/>
    <w:rsid w:val="0073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dlsnyder</dc:creator>
  <cp:lastModifiedBy>Morgan A. Rhone</cp:lastModifiedBy>
  <cp:revision>2</cp:revision>
  <dcterms:created xsi:type="dcterms:W3CDTF">2021-01-15T16:28:00Z</dcterms:created>
  <dcterms:modified xsi:type="dcterms:W3CDTF">2021-01-15T16:28:00Z</dcterms:modified>
</cp:coreProperties>
</file>